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103" w:type="dxa"/>
        <w:tblLook w:val="0000"/>
      </w:tblPr>
      <w:tblGrid>
        <w:gridCol w:w="1060"/>
        <w:gridCol w:w="2460"/>
        <w:gridCol w:w="1032"/>
        <w:gridCol w:w="4768"/>
      </w:tblGrid>
      <w:tr w:rsidR="00BE52D6" w:rsidRPr="00C57041" w:rsidTr="00BE52D6">
        <w:trPr>
          <w:trHeight w:val="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填写区</w:t>
            </w:r>
          </w:p>
        </w:tc>
      </w:tr>
      <w:tr w:rsidR="00BE52D6" w:rsidRPr="00C57041" w:rsidTr="00BE52D6">
        <w:trPr>
          <w:trHeight w:val="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药品类别</w:t>
            </w:r>
            <w:r w:rsidRPr="00C57041">
              <w:rPr>
                <w:rFonts w:ascii="宋体" w:hAnsi="宋体" w:cs="宋体" w:hint="eastAsia"/>
                <w:kern w:val="0"/>
                <w:sz w:val="24"/>
              </w:rPr>
              <w:br/>
              <w:t>（填写“中药、西药或生物药”）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请参照说明书或药品注册证填写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商标名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按质量标准填写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药品质量标准编号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</w:t>
            </w: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医保（是或否）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请按生产许可证及营业执照填写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生产许可证编号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生产许可证有效期至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请按GMP证书填写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GMP证书编号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GMP证书有效期至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按新药证书填写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新药证书编号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是否常州招标（是或否）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非招标品种填写区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批价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零价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招标品种填写区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中标后零售价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>按实际情况填写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委托商业公司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营销员姓名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委托书有效期至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52D6" w:rsidRPr="00C57041" w:rsidTr="00BE52D6">
        <w:trPr>
          <w:trHeight w:val="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D6" w:rsidRPr="00C57041" w:rsidRDefault="00BE52D6" w:rsidP="00F52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D6" w:rsidRPr="00C57041" w:rsidRDefault="00BE52D6" w:rsidP="00F52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5704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1408B" w:rsidRDefault="00F1408B"/>
    <w:sectPr w:rsidR="00F1408B" w:rsidSect="00F1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2D6"/>
    <w:rsid w:val="00643748"/>
    <w:rsid w:val="00BE52D6"/>
    <w:rsid w:val="00F1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2017-09-13T09:18:00Z</dcterms:created>
  <dcterms:modified xsi:type="dcterms:W3CDTF">2017-09-13T09:19:00Z</dcterms:modified>
</cp:coreProperties>
</file>